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36AA5">
      <w:pPr>
        <w:jc w:val="center"/>
        <w:rPr>
          <w:rFonts w:hint="eastAsia" w:ascii="宋体" w:hAnsi="宋体" w:eastAsia="宋体" w:cs="宋体"/>
          <w:color w:val="auto"/>
          <w:sz w:val="32"/>
          <w:szCs w:val="32"/>
          <w:lang w:val="en-US" w:eastAsia="zh-CN"/>
        </w:rPr>
      </w:pPr>
      <w:bookmarkStart w:id="0" w:name="_Hlk140740191"/>
      <w:bookmarkEnd w:id="0"/>
      <w:r>
        <w:rPr>
          <w:rFonts w:hint="eastAsia" w:ascii="宋体" w:hAnsi="宋体" w:eastAsia="宋体" w:cs="宋体"/>
          <w:color w:val="auto"/>
          <w:sz w:val="32"/>
          <w:szCs w:val="32"/>
        </w:rPr>
        <w:t>揭阳职业技术学院2026-2027、2027-2028、2028-2029三个学年度教材社会化供应服务项目</w:t>
      </w:r>
      <w:r>
        <w:rPr>
          <w:rFonts w:hint="eastAsia" w:ascii="宋体" w:hAnsi="宋体" w:eastAsia="宋体" w:cs="宋体"/>
          <w:color w:val="auto"/>
          <w:sz w:val="32"/>
          <w:szCs w:val="32"/>
          <w:lang w:val="en-US" w:eastAsia="zh-CN"/>
        </w:rPr>
        <w:t>需求书</w:t>
      </w:r>
    </w:p>
    <w:p w14:paraId="24F2247C">
      <w:pPr>
        <w:rPr>
          <w:rFonts w:hint="eastAsia" w:ascii="宋体" w:hAnsi="宋体" w:eastAsia="宋体" w:cs="宋体"/>
          <w:color w:val="auto"/>
          <w:lang w:val="en-US" w:eastAsia="zh-CN"/>
        </w:rPr>
      </w:pPr>
    </w:p>
    <w:p w14:paraId="10FA6F75">
      <w:pP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一、项目概况：</w:t>
      </w:r>
    </w:p>
    <w:p w14:paraId="6E9C0E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color w:val="auto"/>
          <w:sz w:val="21"/>
          <w:szCs w:val="21"/>
          <w:lang w:eastAsia="zh-CN"/>
        </w:rPr>
      </w:pPr>
      <w:r>
        <w:rPr>
          <w:rFonts w:hint="eastAsia" w:ascii="宋体" w:hAnsi="宋体" w:eastAsia="宋体" w:cs="宋体"/>
          <w:i w:val="0"/>
          <w:iCs w:val="0"/>
          <w:caps w:val="0"/>
          <w:color w:val="auto"/>
          <w:spacing w:val="0"/>
          <w:sz w:val="21"/>
          <w:szCs w:val="21"/>
          <w:shd w:val="clear" w:color="auto" w:fill="FFFFFF"/>
          <w:lang w:val="en-US" w:eastAsia="zh-CN"/>
        </w:rPr>
        <w:t>1.项目</w:t>
      </w:r>
      <w:r>
        <w:rPr>
          <w:rFonts w:hint="eastAsia" w:ascii="宋体" w:hAnsi="宋体" w:eastAsia="宋体" w:cs="宋体"/>
          <w:i w:val="0"/>
          <w:iCs w:val="0"/>
          <w:caps w:val="0"/>
          <w:color w:val="auto"/>
          <w:spacing w:val="0"/>
          <w:sz w:val="21"/>
          <w:szCs w:val="21"/>
          <w:shd w:val="clear" w:color="auto" w:fill="FFFFFF"/>
        </w:rPr>
        <w:t>名称：</w:t>
      </w:r>
      <w:r>
        <w:rPr>
          <w:rFonts w:hint="eastAsia" w:ascii="宋体" w:hAnsi="宋体" w:eastAsia="宋体" w:cs="宋体"/>
          <w:i w:val="0"/>
          <w:iCs w:val="0"/>
          <w:caps w:val="0"/>
          <w:color w:val="auto"/>
          <w:spacing w:val="0"/>
          <w:sz w:val="21"/>
          <w:szCs w:val="21"/>
          <w:shd w:val="clear" w:color="auto" w:fill="FFFFFF"/>
          <w:lang w:eastAsia="zh-CN"/>
        </w:rPr>
        <w:t>揭阳职业技术学院2026-2027、2027-2028、2028-2029三个学年度教材社会化供应服务项目</w:t>
      </w:r>
    </w:p>
    <w:p w14:paraId="6A98C7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rPr>
          <w:rFonts w:hint="eastAsia" w:ascii="宋体" w:hAnsi="宋体" w:eastAsia="宋体" w:cs="宋体"/>
          <w:color w:val="auto"/>
          <w:sz w:val="21"/>
          <w:szCs w:val="21"/>
          <w:lang w:eastAsia="zh-CN"/>
        </w:rPr>
      </w:pPr>
      <w:r>
        <w:rPr>
          <w:rFonts w:hint="eastAsia" w:ascii="宋体" w:hAnsi="宋体" w:eastAsia="宋体" w:cs="宋体"/>
          <w:i w:val="0"/>
          <w:iCs w:val="0"/>
          <w:caps w:val="0"/>
          <w:color w:val="auto"/>
          <w:spacing w:val="0"/>
          <w:sz w:val="21"/>
          <w:szCs w:val="21"/>
          <w:shd w:val="clear" w:color="auto" w:fill="FFFFFF"/>
          <w:lang w:val="en-US" w:eastAsia="zh-CN"/>
        </w:rPr>
        <w:t>2.</w:t>
      </w:r>
      <w:r>
        <w:rPr>
          <w:rFonts w:hint="eastAsia" w:ascii="宋体" w:hAnsi="宋体" w:eastAsia="宋体" w:cs="宋体"/>
          <w:i w:val="0"/>
          <w:iCs w:val="0"/>
          <w:caps w:val="0"/>
          <w:color w:val="auto"/>
          <w:spacing w:val="0"/>
          <w:sz w:val="21"/>
          <w:szCs w:val="21"/>
          <w:shd w:val="clear" w:color="auto" w:fill="FFFFFF"/>
        </w:rPr>
        <w:t>预算金额（预估价）：人民币1440万元</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lang w:val="en-US" w:eastAsia="zh-CN"/>
        </w:rPr>
        <w:t>具体结算金额按学生实际订购量结算</w:t>
      </w:r>
      <w:r>
        <w:rPr>
          <w:rFonts w:hint="eastAsia" w:ascii="宋体" w:hAnsi="宋体" w:eastAsia="宋体" w:cs="宋体"/>
          <w:i w:val="0"/>
          <w:iCs w:val="0"/>
          <w:caps w:val="0"/>
          <w:color w:val="auto"/>
          <w:spacing w:val="0"/>
          <w:sz w:val="21"/>
          <w:szCs w:val="21"/>
          <w:shd w:val="clear" w:color="auto" w:fill="FFFFFF"/>
          <w:lang w:eastAsia="zh-CN"/>
        </w:rPr>
        <w:t>）</w:t>
      </w:r>
    </w:p>
    <w:p w14:paraId="593A73C7">
      <w:pPr>
        <w:tabs>
          <w:tab w:val="left" w:pos="3210"/>
        </w:tabs>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rPr>
        <w:t>供应商资格：</w:t>
      </w:r>
    </w:p>
    <w:p w14:paraId="269E453D">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1.</w:t>
      </w:r>
      <w:r>
        <w:rPr>
          <w:rFonts w:hint="eastAsia" w:ascii="宋体" w:hAnsi="宋体" w:eastAsia="宋体" w:cs="宋体"/>
          <w:b w:val="0"/>
          <w:bCs w:val="0"/>
          <w:color w:val="auto"/>
          <w:sz w:val="21"/>
          <w:szCs w:val="21"/>
          <w:highlight w:val="none"/>
          <w:lang w:eastAsia="zh-CN"/>
        </w:rPr>
        <w:t>投标供应商</w:t>
      </w:r>
      <w:r>
        <w:rPr>
          <w:rFonts w:hint="eastAsia" w:ascii="宋体" w:hAnsi="宋体" w:eastAsia="宋体" w:cs="宋体"/>
          <w:b w:val="0"/>
          <w:bCs w:val="0"/>
          <w:color w:val="auto"/>
          <w:sz w:val="21"/>
          <w:szCs w:val="21"/>
          <w:highlight w:val="none"/>
        </w:rPr>
        <w:t>应具备《中华人民共和国政府采购法》第二十二条规定的条件，提供下列材料：</w:t>
      </w:r>
    </w:p>
    <w:p w14:paraId="2B16839D">
      <w:pPr>
        <w:tabs>
          <w:tab w:val="left" w:pos="3210"/>
        </w:tabs>
        <w:spacing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（1）具有独立承担民事责任的能力：提供在中华人民共和国境内注册的法人或其他组织的营业执照或事业单位法人证书或社会团体法人登记证书</w:t>
      </w:r>
      <w:r>
        <w:rPr>
          <w:rFonts w:hint="eastAsia" w:ascii="宋体" w:hAnsi="宋体" w:eastAsia="宋体" w:cs="宋体"/>
          <w:b w:val="0"/>
          <w:bCs w:val="0"/>
          <w:color w:val="auto"/>
          <w:sz w:val="21"/>
          <w:szCs w:val="21"/>
          <w:highlight w:val="none"/>
          <w:lang w:val="en-US" w:eastAsia="zh-CN"/>
        </w:rPr>
        <w:t>副本</w:t>
      </w:r>
      <w:r>
        <w:rPr>
          <w:rFonts w:hint="eastAsia" w:ascii="宋体" w:hAnsi="宋体" w:eastAsia="宋体" w:cs="宋体"/>
          <w:b w:val="0"/>
          <w:bCs w:val="0"/>
          <w:color w:val="auto"/>
          <w:sz w:val="21"/>
          <w:szCs w:val="21"/>
          <w:highlight w:val="none"/>
        </w:rPr>
        <w:t>复印件</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如国家另有规定的，则从其定。（分支机构投标，须取得具有法人资格的总公司出具给分支机构的授权书，并提供总公司和分支机构的营业执照复印件。</w:t>
      </w:r>
      <w:r>
        <w:rPr>
          <w:rFonts w:hint="eastAsia" w:ascii="宋体" w:hAnsi="宋体" w:eastAsia="宋体" w:cs="宋体"/>
          <w:b w:val="0"/>
          <w:bCs w:val="0"/>
          <w:color w:val="auto"/>
          <w:sz w:val="21"/>
          <w:szCs w:val="21"/>
          <w:highlight w:val="none"/>
          <w:lang w:eastAsia="zh-CN"/>
        </w:rPr>
        <w:t>）</w:t>
      </w:r>
    </w:p>
    <w:p w14:paraId="45BCFA83">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2）有依法缴纳税收和社会保障资金的良好记录：提供投标截止日前6个月内任意1个月依法缴纳税收和社会保障资金的相关材料。如依法免税或不需要缴纳社会保障资金的，提供相应证明材料</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或提供《资格承诺函》</w:t>
      </w:r>
      <w:r>
        <w:rPr>
          <w:rFonts w:hint="eastAsia" w:ascii="宋体" w:hAnsi="宋体" w:eastAsia="宋体" w:cs="宋体"/>
          <w:b w:val="0"/>
          <w:bCs w:val="0"/>
          <w:color w:val="auto"/>
          <w:sz w:val="21"/>
          <w:szCs w:val="21"/>
          <w:highlight w:val="none"/>
          <w:lang w:eastAsia="zh-CN"/>
        </w:rPr>
        <w:t>；</w:t>
      </w:r>
    </w:p>
    <w:p w14:paraId="5E96342D">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具有良好的商业信誉和健全的财务会计制度：供应商必须具有良好的商业信誉和健全的财务会计制度（提供2025年度财务状况报告或2026年至今任意一个月财务报表或基本开户行出具的资信证明；供应商注册未满一年的，提供成立至今的月或季度财务状况报告或基本开户行出具的资信证明；或提供《资格承诺函》</w:t>
      </w:r>
      <w:r>
        <w:rPr>
          <w:rFonts w:hint="eastAsia" w:ascii="宋体" w:hAnsi="宋体" w:eastAsia="宋体" w:cs="宋体"/>
          <w:b w:val="0"/>
          <w:bCs w:val="0"/>
          <w:color w:val="auto"/>
          <w:sz w:val="21"/>
          <w:szCs w:val="21"/>
          <w:highlight w:val="none"/>
          <w:lang w:eastAsia="zh-CN"/>
        </w:rPr>
        <w:t>；</w:t>
      </w:r>
    </w:p>
    <w:p w14:paraId="7B66D788">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w:t>
      </w:r>
      <w:r>
        <w:rPr>
          <w:rFonts w:hint="eastAsia" w:ascii="宋体" w:hAnsi="宋体" w:eastAsia="宋体" w:cs="宋体"/>
          <w:b w:val="0"/>
          <w:bCs w:val="0"/>
          <w:color w:val="auto"/>
          <w:sz w:val="21"/>
          <w:szCs w:val="21"/>
          <w:highlight w:val="none"/>
          <w:lang w:val="en-US" w:eastAsia="zh-CN"/>
        </w:rPr>
        <w:t>具有</w:t>
      </w:r>
      <w:r>
        <w:rPr>
          <w:rFonts w:hint="eastAsia" w:ascii="宋体" w:hAnsi="宋体" w:eastAsia="宋体" w:cs="宋体"/>
          <w:b w:val="0"/>
          <w:bCs w:val="0"/>
          <w:color w:val="auto"/>
          <w:sz w:val="21"/>
          <w:szCs w:val="21"/>
          <w:highlight w:val="none"/>
        </w:rPr>
        <w:t>履行合同所必需的设备和专业技术能力：按投标（响应）文件格式填报设备及专业技术能力情况</w:t>
      </w:r>
      <w:r>
        <w:rPr>
          <w:rFonts w:hint="eastAsia" w:ascii="宋体" w:hAnsi="宋体" w:eastAsia="宋体" w:cs="宋体"/>
          <w:b w:val="0"/>
          <w:bCs w:val="0"/>
          <w:color w:val="auto"/>
          <w:sz w:val="21"/>
          <w:szCs w:val="21"/>
          <w:highlight w:val="none"/>
          <w:lang w:val="en-US" w:eastAsia="zh-CN"/>
        </w:rPr>
        <w:t>或</w:t>
      </w:r>
      <w:r>
        <w:rPr>
          <w:rFonts w:hint="eastAsia" w:ascii="宋体" w:hAnsi="宋体" w:eastAsia="宋体" w:cs="宋体"/>
          <w:b w:val="0"/>
          <w:bCs w:val="0"/>
          <w:color w:val="auto"/>
          <w:sz w:val="21"/>
          <w:szCs w:val="21"/>
          <w:highlight w:val="none"/>
        </w:rPr>
        <w:t>提供《设备及专业技术能力承诺函》，格式自拟</w:t>
      </w:r>
      <w:r>
        <w:rPr>
          <w:rFonts w:hint="eastAsia" w:ascii="宋体" w:hAnsi="宋体" w:eastAsia="宋体" w:cs="宋体"/>
          <w:b w:val="0"/>
          <w:bCs w:val="0"/>
          <w:color w:val="auto"/>
          <w:sz w:val="21"/>
          <w:szCs w:val="21"/>
          <w:highlight w:val="none"/>
          <w:lang w:eastAsia="zh-CN"/>
        </w:rPr>
        <w:t>；</w:t>
      </w:r>
    </w:p>
    <w:p w14:paraId="2AD07CCB">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（5）参加采购活动前3年内，在经营活动中没有重大违法记录：参照投标（报价）函相关承诺格式内容或提供《资格承诺函》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hint="eastAsia" w:ascii="宋体" w:hAnsi="宋体" w:eastAsia="宋体" w:cs="宋体"/>
          <w:b w:val="0"/>
          <w:bCs w:val="0"/>
          <w:color w:val="auto"/>
          <w:sz w:val="21"/>
          <w:szCs w:val="21"/>
          <w:highlight w:val="none"/>
          <w:lang w:eastAsia="zh-CN"/>
        </w:rPr>
        <w:t>。</w:t>
      </w:r>
    </w:p>
    <w:p w14:paraId="1F4C6E59">
      <w:pPr>
        <w:tabs>
          <w:tab w:val="left" w:pos="3210"/>
        </w:tabs>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供应商未被列入“信用中国”网站(www.creditchina.gov.cn)“失信被执行人或重大税收违法失信主体名单或严重失信主体名单查询”记录名单和中国政府采购网(www.ccgp.gov.cn)“政府采购严重违法失信行为”信息记录名单。</w:t>
      </w:r>
    </w:p>
    <w:p w14:paraId="33E90F29">
      <w:pPr>
        <w:tabs>
          <w:tab w:val="left" w:pos="3210"/>
        </w:tabs>
        <w:spacing w:line="360" w:lineRule="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3、本项目不接受联合体投标。</w:t>
      </w:r>
    </w:p>
    <w:p w14:paraId="20F7214B">
      <w:pPr>
        <w:tabs>
          <w:tab w:val="left" w:pos="3210"/>
        </w:tabs>
        <w:spacing w:line="360" w:lineRule="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4、供应商必须具有《中华人民共和国出版物经营许可证》或《中华人民共和国出版物发行许可证》。</w:t>
      </w:r>
    </w:p>
    <w:p w14:paraId="6FDABB48">
      <w:pPr>
        <w:tabs>
          <w:tab w:val="left" w:pos="3210"/>
        </w:tabs>
        <w:spacing w:line="360" w:lineRule="auto"/>
        <w:ind w:firstLine="0" w:firstLineChars="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rPr>
        <w:t>、采购项目</w:t>
      </w:r>
      <w:r>
        <w:rPr>
          <w:rFonts w:hint="eastAsia" w:ascii="宋体" w:hAnsi="宋体" w:eastAsia="宋体" w:cs="宋体"/>
          <w:b/>
          <w:bCs/>
          <w:color w:val="auto"/>
          <w:sz w:val="21"/>
          <w:szCs w:val="21"/>
          <w:highlight w:val="none"/>
          <w:lang w:val="en-US" w:eastAsia="zh-CN"/>
        </w:rPr>
        <w:t>服务要求</w:t>
      </w:r>
      <w:r>
        <w:rPr>
          <w:rFonts w:hint="eastAsia" w:ascii="宋体" w:hAnsi="宋体" w:eastAsia="宋体" w:cs="宋体"/>
          <w:b/>
          <w:bCs/>
          <w:color w:val="auto"/>
          <w:sz w:val="21"/>
          <w:szCs w:val="21"/>
          <w:highlight w:val="none"/>
        </w:rPr>
        <w:t>：</w:t>
      </w:r>
    </w:p>
    <w:p w14:paraId="7B74208D">
      <w:pPr>
        <w:tabs>
          <w:tab w:val="left" w:pos="3210"/>
        </w:tabs>
        <w:spacing w:line="360" w:lineRule="auto"/>
        <w:ind w:firstLine="210" w:firstLineChars="1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（一）项目概况</w:t>
      </w:r>
    </w:p>
    <w:p w14:paraId="59FA03A9">
      <w:pPr>
        <w:tabs>
          <w:tab w:val="left" w:pos="3210"/>
        </w:tabs>
        <w:spacing w:line="360" w:lineRule="auto"/>
        <w:ind w:firstLine="210" w:firstLineChars="1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1.项目名称：揭阳职业技术学院2026-2027、2027-2028、2028-2029三个学年度教材社会化供应服务项目</w:t>
      </w:r>
    </w:p>
    <w:p w14:paraId="58857CD2">
      <w:pPr>
        <w:tabs>
          <w:tab w:val="left" w:pos="3210"/>
        </w:tabs>
        <w:spacing w:line="360" w:lineRule="auto"/>
        <w:ind w:firstLine="210" w:firstLineChars="1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数量：2026-2027、2027-2028、2028-2029三个学年度订购学生教材及教师用书预计32万册（实际订购数量根据学生具体征订数量确定，由于学生为自愿订购原则，教材数量不能提前确定，所以采购人不保证中标供应商具体承担的供应数量，中标供应商不应以订购数量太少等理由提出让采购人赔偿等不合理要求，投标单位自行评估风险，并自行承担。）</w:t>
      </w:r>
    </w:p>
    <w:p w14:paraId="7581D38E">
      <w:pPr>
        <w:keepNext w:val="0"/>
        <w:keepLines w:val="0"/>
        <w:pageBreakBefore w:val="0"/>
        <w:widowControl w:val="0"/>
        <w:kinsoku/>
        <w:wordWrap/>
        <w:overflowPunct/>
        <w:topLinePunct w:val="0"/>
        <w:autoSpaceDE/>
        <w:autoSpaceDN/>
        <w:bidi w:val="0"/>
        <w:adjustRightInd/>
        <w:snapToGrid/>
        <w:spacing w:line="360" w:lineRule="auto"/>
        <w:ind w:left="0" w:firstLine="0" w:firstLineChars="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highlight w:val="none"/>
          <w:lang w:val="en-US" w:eastAsia="zh-CN"/>
        </w:rPr>
        <w:t>3.供应、结算服务：本项目将由中标供应商负责教材采购供应、发放和学生教材款结算等工作，供应商按照每学期学校提交的教材征订计划，通过正规渠道，采购正版教材，并保证在课前把教材发放到学生和教师手上。学生教材费由学生与供应商</w:t>
      </w:r>
      <w:r>
        <w:rPr>
          <w:rFonts w:hint="eastAsia" w:ascii="宋体" w:hAnsi="宋体" w:eastAsia="宋体" w:cs="宋体"/>
          <w:color w:val="auto"/>
          <w:sz w:val="21"/>
          <w:szCs w:val="21"/>
        </w:rPr>
        <w:t>按</w:t>
      </w:r>
      <w:r>
        <w:rPr>
          <w:rFonts w:hint="eastAsia" w:ascii="宋体" w:hAnsi="宋体" w:eastAsia="宋体" w:cs="宋体"/>
          <w:color w:val="auto"/>
          <w:sz w:val="21"/>
          <w:szCs w:val="21"/>
          <w:lang w:val="en-US" w:eastAsia="zh-CN"/>
        </w:rPr>
        <w:t>中标折扣后的</w:t>
      </w:r>
      <w:r>
        <w:rPr>
          <w:rFonts w:hint="eastAsia" w:ascii="宋体" w:hAnsi="宋体" w:eastAsia="宋体" w:cs="宋体"/>
          <w:color w:val="auto"/>
          <w:sz w:val="21"/>
          <w:szCs w:val="21"/>
        </w:rPr>
        <w:t>教材</w:t>
      </w:r>
      <w:r>
        <w:rPr>
          <w:rFonts w:hint="eastAsia" w:ascii="宋体" w:hAnsi="宋体" w:eastAsia="宋体" w:cs="宋体"/>
          <w:color w:val="auto"/>
          <w:sz w:val="21"/>
          <w:szCs w:val="21"/>
          <w:lang w:val="en-US" w:eastAsia="zh-CN"/>
        </w:rPr>
        <w:t>价格</w:t>
      </w:r>
      <w:r>
        <w:rPr>
          <w:rFonts w:hint="eastAsia" w:ascii="宋体" w:hAnsi="宋体" w:eastAsia="宋体" w:cs="宋体"/>
          <w:b w:val="0"/>
          <w:bCs w:val="0"/>
          <w:color w:val="auto"/>
          <w:sz w:val="21"/>
          <w:szCs w:val="21"/>
          <w:highlight w:val="none"/>
          <w:lang w:val="en-US" w:eastAsia="zh-CN"/>
        </w:rPr>
        <w:t>现场结算。</w:t>
      </w:r>
    </w:p>
    <w:p w14:paraId="77C650D4">
      <w:pPr>
        <w:pStyle w:val="2"/>
        <w:numPr>
          <w:ilvl w:val="0"/>
          <w:numId w:val="0"/>
        </w:numPr>
        <w:adjustRightInd w:val="0"/>
        <w:snapToGrid w:val="0"/>
        <w:spacing w:before="0" w:after="0" w:line="360" w:lineRule="auto"/>
        <w:ind w:left="0" w:leftChars="0" w:firstLine="0" w:firstLineChars="0"/>
        <w:rPr>
          <w:rFonts w:hint="eastAsia" w:ascii="宋体" w:hAnsi="宋体" w:eastAsia="宋体" w:cs="宋体"/>
          <w:b w:val="0"/>
          <w:bCs w:val="0"/>
          <w:color w:val="auto"/>
          <w:sz w:val="21"/>
          <w:szCs w:val="21"/>
        </w:rPr>
      </w:pPr>
      <w:r>
        <w:rPr>
          <w:rFonts w:hint="eastAsia" w:ascii="宋体" w:hAnsi="宋体" w:eastAsia="宋体" w:cs="宋体"/>
          <w:b w:val="0"/>
          <w:bCs w:val="0"/>
          <w:color w:val="auto"/>
          <w:kern w:val="44"/>
          <w:sz w:val="21"/>
          <w:szCs w:val="21"/>
          <w:lang w:val="en-US" w:eastAsia="zh-CN" w:bidi="ar-SA"/>
        </w:rPr>
        <w:t>（二）项目</w:t>
      </w:r>
      <w:r>
        <w:rPr>
          <w:rFonts w:hint="eastAsia" w:ascii="宋体" w:hAnsi="宋体" w:eastAsia="宋体" w:cs="宋体"/>
          <w:b w:val="0"/>
          <w:bCs w:val="0"/>
          <w:color w:val="auto"/>
          <w:sz w:val="21"/>
          <w:szCs w:val="21"/>
        </w:rPr>
        <w:t>服务要求</w:t>
      </w:r>
    </w:p>
    <w:p w14:paraId="71EDFC31">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1．为支持供应商的工作，学校免费提供一定的室内教材发放场地。</w:t>
      </w:r>
    </w:p>
    <w:p w14:paraId="031E14FF">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2．供应商在不影响现有建筑结构安全和消防安全的情况下，经学校相关部门同意后，可对教材发放场地进行内部装饰布置，装饰布置费用均由供应商负责。</w:t>
      </w:r>
    </w:p>
    <w:p w14:paraId="2AC462C9">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3．供应商的管理人员，由供应商自行聘用，供应商必须保证开放充足的时间，为学生购书提供良好的服务。</w:t>
      </w:r>
    </w:p>
    <w:p w14:paraId="1CC644AD">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4．供应商服务合同周期内不得私自变相转包，否则视为违约，学校有权解除合同，供应商交付的履约保证金转为违约金不予退还。</w:t>
      </w:r>
    </w:p>
    <w:p w14:paraId="5A0A5DCA">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5．学校教务处负责教材征订工作，确定各专业课程所选用的教材版本、使用数量、开课时间、课程类别等具体事宜。</w:t>
      </w:r>
    </w:p>
    <w:p w14:paraId="3FCEE61B">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中标供应商按不高于中标折扣价格给学生供应教材（不含相关上级管理部门明确规定的专供教材），折扣率已包含教材运输费用、邮费、正常的税金及发放等其他所有费用。除了相关管理部门明确规定的专供教材，其他教材如果以超过中标规定的折扣率向学生收取教材费，则被视为违约，学校有权宣布提前解除合同，供应商多收取的教材款需退还学生。供应商交付的履约保证金转为违约金不予退还。</w:t>
      </w:r>
    </w:p>
    <w:p w14:paraId="5A5B60E1">
      <w:pPr>
        <w:widowControl w:val="0"/>
        <w:numPr>
          <w:ilvl w:val="0"/>
          <w:numId w:val="1"/>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中标供应商应协助采购人自编教材出版发行，并及时为学校提供有关高职高专教材出版发行的最新信息。</w:t>
      </w:r>
    </w:p>
    <w:p w14:paraId="04E6219C">
      <w:pPr>
        <w:widowControl w:val="0"/>
        <w:numPr>
          <w:ilvl w:val="0"/>
          <w:numId w:val="0"/>
        </w:numPr>
        <w:spacing w:line="360" w:lineRule="auto"/>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（三）</w:t>
      </w:r>
      <w:r>
        <w:rPr>
          <w:rFonts w:hint="eastAsia" w:ascii="宋体" w:hAnsi="宋体" w:eastAsia="宋体" w:cs="宋体"/>
          <w:b w:val="0"/>
          <w:bCs w:val="0"/>
          <w:color w:val="auto"/>
          <w:sz w:val="21"/>
          <w:szCs w:val="21"/>
        </w:rPr>
        <w:t>教材采购环节要求</w:t>
      </w:r>
    </w:p>
    <w:p w14:paraId="108BC917">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供应商必须保证所供应的教材采购渠道合法，确保教材质量，与订单要求一致，坚决杜绝盗版教材。同种教材必须版本一致、印刷时间相同；每种教材的书名、作者、出版社、单价等信息应与订单提供的信息一致。供应商如有任何违反《中华人民共和国著作权法》的行为，除应承担相应法律责任外，还须按所销售的教材码洋总额的10倍向学校支付违约金。如有缺页、漏印、错装、污损、字迹不清等质量问题，教材供应商应无条件给予调换。</w:t>
      </w:r>
    </w:p>
    <w:p w14:paraId="605B59CE">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供应商接到学校教材预订订单后，应于5个工作日内（特急用书2天内）反馈供货信息。因改版或停止出版而订购不到的教材，供应商必须在收到订单后5个工作日内反馈信息，以便再作调整。如5个工作日内未反馈信息，视为有货。</w:t>
      </w:r>
    </w:p>
    <w:p w14:paraId="77C23073">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 供应商应在学校开学前确保所订教材全部到位，不可抗力情况除外，临时追加的教材保证10天内到书。因时间延误、数量不足、质量不符影响正常教学，供应商须按未到教材码洋总额的20%向学校支付违约金。</w:t>
      </w:r>
    </w:p>
    <w:p w14:paraId="1862E73A">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4．因招生计划、教学计划的变更及转专业等造成的不需要的教材，供应商应无条件退回。</w:t>
      </w:r>
    </w:p>
    <w:p w14:paraId="34DE3F14">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（四）教材配送环节的要求</w:t>
      </w:r>
    </w:p>
    <w:p w14:paraId="583C417A">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学生用书以班为单位，新生在入学教育（军训）期间、二年级及以上年级学生在每学期开学初注册期间发放，学生以班为单位按发书通知时间到教材发放地点领书，同时按规定折扣率同供货商结算教材款，教务处派人给予全面的协调及监督。</w:t>
      </w:r>
    </w:p>
    <w:p w14:paraId="38E28B9A">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2．教师用书由供应商直接派送到各系（部）。</w:t>
      </w:r>
    </w:p>
    <w:p w14:paraId="6C70CC96">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（五）其他要求：</w:t>
      </w:r>
    </w:p>
    <w:p w14:paraId="69E9CFE5">
      <w:pPr>
        <w:widowControl w:val="0"/>
        <w:numPr>
          <w:ilvl w:val="0"/>
          <w:numId w:val="0"/>
        </w:num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1.教材服务期间，中标人负责学校全日制学生教材及教师用书的采购和供应，由学生自主向中标供应商购买教材。</w:t>
      </w:r>
    </w:p>
    <w:p w14:paraId="7157D4D7">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val="0"/>
          <w:bCs w:val="0"/>
          <w:color w:val="auto"/>
          <w:sz w:val="21"/>
          <w:szCs w:val="21"/>
          <w:lang w:val="en-US" w:eastAsia="zh-CN"/>
        </w:rPr>
        <w:t>2．中标单位不得将项目转包给第三者，须严格按服务要求进行经营。</w:t>
      </w:r>
      <w:bookmarkStart w:id="1" w:name="_GoBack"/>
      <w:bookmarkEnd w:id="1"/>
    </w:p>
    <w:p w14:paraId="6F75517A">
      <w:pPr>
        <w:widowControl w:val="0"/>
        <w:numPr>
          <w:ilvl w:val="0"/>
          <w:numId w:val="0"/>
        </w:numPr>
        <w:spacing w:line="360" w:lineRule="auto"/>
        <w:jc w:val="both"/>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四、商务要求</w:t>
      </w:r>
    </w:p>
    <w:p w14:paraId="4B5B4C37">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1.供货要求：所有教材均应符合国家相关质量标准，是正规出版社的正规教材，不得提供盗版，盗印教材，教材不得有错页，缺页，漏页，倒装，污损，受潮，错误等情况。</w:t>
      </w:r>
    </w:p>
    <w:p w14:paraId="6987768C">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2.★报价要求：本项目采用“折扣率”的报价方式。投标供应商根据自身实力和招标需求，报出供应教材的折扣率d%(注：d值精确到小数点后2位)。本次教材采购最高投标折扣率为85%，最低折扣率不低于70%(即70%≤投标折扣率≤85%)，超过此折扣率范围按投标无效处理。即：结算价=中标折扣率d%*码洋(国家指令性教材按相关文件确定的价格结算)。报价中应包含教材供货，装卸，运输，邮发，保险，各项税费及合同实施过程中的不可预见费用等一切相关费用。</w:t>
      </w:r>
    </w:p>
    <w:p w14:paraId="2DAE6780">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付款方式：</w:t>
      </w:r>
      <w:r>
        <w:rPr>
          <w:rFonts w:hint="eastAsia" w:ascii="宋体" w:hAnsi="宋体" w:eastAsia="宋体" w:cs="宋体"/>
          <w:color w:val="auto"/>
          <w:sz w:val="21"/>
          <w:szCs w:val="21"/>
        </w:rPr>
        <w:t>学生教材费由学生与供应商按</w:t>
      </w:r>
      <w:r>
        <w:rPr>
          <w:rFonts w:hint="eastAsia" w:ascii="宋体" w:hAnsi="宋体" w:eastAsia="宋体" w:cs="宋体"/>
          <w:color w:val="auto"/>
          <w:sz w:val="21"/>
          <w:szCs w:val="21"/>
          <w:lang w:val="en-US" w:eastAsia="zh-CN"/>
        </w:rPr>
        <w:t>中标折扣后的</w:t>
      </w:r>
      <w:r>
        <w:rPr>
          <w:rFonts w:hint="eastAsia" w:ascii="宋体" w:hAnsi="宋体" w:eastAsia="宋体" w:cs="宋体"/>
          <w:color w:val="auto"/>
          <w:sz w:val="21"/>
          <w:szCs w:val="21"/>
        </w:rPr>
        <w:t>教材</w:t>
      </w:r>
      <w:r>
        <w:rPr>
          <w:rFonts w:hint="eastAsia" w:ascii="宋体" w:hAnsi="宋体" w:eastAsia="宋体" w:cs="宋体"/>
          <w:color w:val="auto"/>
          <w:sz w:val="21"/>
          <w:szCs w:val="21"/>
          <w:lang w:val="en-US" w:eastAsia="zh-CN"/>
        </w:rPr>
        <w:t>价格进行现场</w:t>
      </w:r>
      <w:r>
        <w:rPr>
          <w:rFonts w:hint="eastAsia" w:ascii="宋体" w:hAnsi="宋体" w:eastAsia="宋体" w:cs="宋体"/>
          <w:color w:val="auto"/>
          <w:sz w:val="21"/>
          <w:szCs w:val="21"/>
        </w:rPr>
        <w:t>结算</w:t>
      </w:r>
      <w:r>
        <w:rPr>
          <w:rFonts w:hint="eastAsia" w:ascii="宋体" w:hAnsi="宋体" w:eastAsia="宋体" w:cs="宋体"/>
          <w:color w:val="auto"/>
          <w:sz w:val="21"/>
          <w:szCs w:val="21"/>
          <w:lang w:eastAsia="zh-CN"/>
        </w:rPr>
        <w:t>。</w:t>
      </w:r>
    </w:p>
    <w:p w14:paraId="3B4520E1">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标的提供的地点：</w:t>
      </w:r>
      <w:r>
        <w:rPr>
          <w:rFonts w:hint="eastAsia" w:ascii="宋体" w:hAnsi="宋体" w:eastAsia="宋体" w:cs="宋体"/>
          <w:b w:val="0"/>
          <w:bCs/>
          <w:color w:val="auto"/>
          <w:sz w:val="21"/>
          <w:szCs w:val="21"/>
          <w:lang w:eastAsia="zh-CN"/>
        </w:rPr>
        <w:t>揭阳职业技术学院</w:t>
      </w:r>
      <w:r>
        <w:rPr>
          <w:rFonts w:hint="eastAsia" w:ascii="宋体" w:hAnsi="宋体" w:eastAsia="宋体" w:cs="宋体"/>
          <w:color w:val="auto"/>
          <w:sz w:val="21"/>
          <w:szCs w:val="21"/>
        </w:rPr>
        <w:t>教学楼A栋</w:t>
      </w:r>
    </w:p>
    <w:p w14:paraId="4607F238">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5.服务期限：自合同签订之日起三年</w:t>
      </w:r>
    </w:p>
    <w:p w14:paraId="3F5F3494">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6.验收要求：</w:t>
      </w:r>
    </w:p>
    <w:p w14:paraId="67911CAB">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(1)对已运到采购人指定地点的教材，但不符合订购单所订的教材名称，编者，出版社，版次，书号(ISBN)要求，采购人有权要求退货，并迅速追订急需教材。</w:t>
      </w:r>
    </w:p>
    <w:p w14:paraId="5A945580">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(2)教材送达指定地点时，每批次应附上教材清单(包括但不限于教材名称，书号(ISBN),出版社，编者，册数，单价，码洋)，做好双方同时在场的清点工作。</w:t>
      </w:r>
    </w:p>
    <w:p w14:paraId="21D36477">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(3)若发现有盗版教材或其他侵犯他人知识产权等问题教材，中标供应商必须接受无条件退货，并由中标供应商承担由此造成的一切法律后果及经济损失。</w:t>
      </w:r>
    </w:p>
    <w:p w14:paraId="1FEA337A">
      <w:pPr>
        <w:keepNext w:val="0"/>
        <w:keepLines w:val="0"/>
        <w:widowControl/>
        <w:suppressLineNumbers w:val="0"/>
        <w:spacing w:line="360" w:lineRule="auto"/>
        <w:jc w:val="left"/>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val="en-US" w:eastAsia="zh-CN" w:bidi="ar"/>
        </w:rPr>
        <w:t>(4)对因出版社或中标供应商的原因造成的教材装订，印刷等质量不合格或错装，误送的教材须由中标供应商负责退换。</w:t>
      </w:r>
    </w:p>
    <w:p w14:paraId="12701042">
      <w:pPr>
        <w:widowControl w:val="0"/>
        <w:numPr>
          <w:ilvl w:val="0"/>
          <w:numId w:val="0"/>
        </w:numPr>
        <w:spacing w:line="360" w:lineRule="auto"/>
        <w:jc w:val="both"/>
        <w:rPr>
          <w:rFonts w:hint="eastAsia" w:ascii="宋体" w:hAnsi="宋体" w:eastAsia="宋体" w:cs="宋体"/>
          <w:color w:val="auto"/>
          <w:sz w:val="21"/>
          <w:szCs w:val="21"/>
        </w:rPr>
      </w:pPr>
      <w:r>
        <w:rPr>
          <w:rFonts w:hint="eastAsia" w:ascii="宋体" w:hAnsi="宋体" w:eastAsia="宋体" w:cs="宋体"/>
          <w:b w:val="0"/>
          <w:bCs w:val="0"/>
          <w:color w:val="auto"/>
          <w:kern w:val="0"/>
          <w:sz w:val="21"/>
          <w:szCs w:val="21"/>
          <w:lang w:val="en-US" w:eastAsia="zh-CN" w:bidi="ar"/>
        </w:rPr>
        <w:t>(5)提供的品种和数量与订货单不符时，中标供应商必须无条件负责退换。</w:t>
      </w:r>
    </w:p>
    <w:p w14:paraId="085162D7">
      <w:pPr>
        <w:rPr>
          <w:rFonts w:hint="eastAsia" w:ascii="宋体" w:hAnsi="宋体" w:eastAsia="宋体" w:cs="宋体"/>
          <w:color w:val="auto"/>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7A"/>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5BF5C2"/>
    <w:multiLevelType w:val="singleLevel"/>
    <w:tmpl w:val="215BF5C2"/>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A688C"/>
    <w:rsid w:val="1EC77E8B"/>
    <w:rsid w:val="3FC71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pPr>
    <w:rPr>
      <w:rFonts w:ascii="Times New Roman" w:hAnsi="Times New Roman" w:eastAsia="宋体" w:cs="Times New Roman"/>
      <w:kern w:val="2"/>
      <w:sz w:val="21"/>
      <w:lang w:val="en-US" w:eastAsia="zh-CN" w:bidi="zh-CN"/>
    </w:rPr>
  </w:style>
  <w:style w:type="paragraph" w:styleId="2">
    <w:name w:val="heading 1"/>
    <w:basedOn w:val="1"/>
    <w:next w:val="1"/>
    <w:qFormat/>
    <w:uiPriority w:val="0"/>
    <w:pPr>
      <w:keepNext/>
      <w:keepLines/>
      <w:spacing w:before="340" w:after="330" w:line="576" w:lineRule="auto"/>
      <w:outlineLvl w:val="0"/>
    </w:pPr>
    <w:rPr>
      <w:b/>
      <w:bCs/>
      <w:kern w:val="2"/>
      <w:sz w:val="44"/>
      <w:szCs w:val="44"/>
    </w:rPr>
  </w:style>
  <w:style w:type="paragraph" w:styleId="3">
    <w:name w:val="heading 2"/>
    <w:basedOn w:val="1"/>
    <w:next w:val="1"/>
    <w:qFormat/>
    <w:uiPriority w:val="0"/>
    <w:pPr>
      <w:keepLines/>
      <w:widowControl w:val="0"/>
      <w:spacing w:before="360" w:after="120" w:line="480" w:lineRule="exact"/>
      <w:jc w:val="center"/>
      <w:outlineLvl w:val="1"/>
    </w:pPr>
    <w:rPr>
      <w:rFonts w:ascii="宋体" w:hAnsi="宋体"/>
      <w:b/>
      <w:bCs/>
      <w:kern w:val="2"/>
      <w:sz w:val="24"/>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2026-06-08T07:22:33Z</dcterms:created>
  <dc:creator>Administrator</dc:creator>
  <cp:lastModifiedBy>谢尔佳</cp:lastModifiedBy>
  <dcterms:modified xsi:type="dcterms:W3CDTF">2026-06-08T07:30:53Z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eyJoZGlkIjoiYWM1MmJhZGFhMWY3YTZkNWM5NTBjOGM2Y2ZiNmZiNWIiLCJ1c2VySWQiOiIyNDQ4MjY1NzcifQ==</vt:lpwstr>
  </property>
  <property fmtid="{D5CDD505-2E9C-101B-9397-08002B2CF9AE}" pid="4" name="ICV">
    <vt:lpwstr>8409FF45C1D546AEB8EA190E5BF53763_12</vt:lpwstr>
  </property>
</Properties>
</file>